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E01" w:rsidRDefault="004B5E01" w:rsidP="004B5E01">
      <w:pPr>
        <w:pStyle w:val="NoSpacing"/>
      </w:pPr>
      <w:r>
        <w:rPr>
          <w:u w:val="single"/>
        </w:rPr>
        <w:t>Thomas ASSHETON</w:t>
      </w:r>
      <w:r>
        <w:t xml:space="preserve">       (fl.1431)</w:t>
      </w:r>
    </w:p>
    <w:p w:rsidR="004B5E01" w:rsidRDefault="004B5E01" w:rsidP="004B5E01">
      <w:pPr>
        <w:pStyle w:val="NoSpacing"/>
      </w:pPr>
    </w:p>
    <w:p w:rsidR="004B5E01" w:rsidRDefault="004B5E01" w:rsidP="004B5E01">
      <w:pPr>
        <w:pStyle w:val="NoSpacing"/>
      </w:pPr>
    </w:p>
    <w:p w:rsidR="004B5E01" w:rsidRDefault="004B5E01" w:rsidP="004B5E01">
      <w:pPr>
        <w:pStyle w:val="NoSpacing"/>
      </w:pPr>
      <w:r>
        <w:t>= Margaret(q.v.).</w:t>
      </w:r>
    </w:p>
    <w:p w:rsidR="004B5E01" w:rsidRDefault="004B5E01" w:rsidP="004B5E01">
      <w:pPr>
        <w:pStyle w:val="NoSpacing"/>
      </w:pPr>
      <w:r>
        <w:t>(</w:t>
      </w:r>
      <w:hyperlink r:id="rId7" w:history="1">
        <w:r w:rsidRPr="00D86983">
          <w:rPr>
            <w:rStyle w:val="Hyperlink"/>
          </w:rPr>
          <w:t>www.medievalgenealogy.org.uk/fines/abstracts/CP_25_1_126_74.shtml</w:t>
        </w:r>
      </w:hyperlink>
      <w:r>
        <w:t>)</w:t>
      </w:r>
    </w:p>
    <w:p w:rsidR="004B5E01" w:rsidRDefault="004B5E01" w:rsidP="004B5E01">
      <w:pPr>
        <w:pStyle w:val="NoSpacing"/>
      </w:pPr>
    </w:p>
    <w:p w:rsidR="004B5E01" w:rsidRDefault="004B5E01" w:rsidP="004B5E01">
      <w:pPr>
        <w:pStyle w:val="NoSpacing"/>
      </w:pPr>
    </w:p>
    <w:p w:rsidR="004B5E01" w:rsidRDefault="004B5E01" w:rsidP="004B5E01">
      <w:pPr>
        <w:pStyle w:val="NoSpacing"/>
      </w:pPr>
      <w:r>
        <w:t>20 Jan.</w:t>
      </w:r>
      <w:r>
        <w:tab/>
        <w:t>1431</w:t>
      </w:r>
      <w:r>
        <w:tab/>
        <w:t xml:space="preserve">Settlement of the action taken against them, and others by John </w:t>
      </w:r>
    </w:p>
    <w:p w:rsidR="004B5E01" w:rsidRDefault="004B5E01" w:rsidP="004B5E01">
      <w:pPr>
        <w:pStyle w:val="NoSpacing"/>
        <w:ind w:left="1440"/>
      </w:pPr>
      <w:r>
        <w:t>Charite(q.v.) and others over a moiety of the manor of Swithland and a moiety of 5 messuages, of 10 vigates of land and of  9s of rent in Lutterworth,  Bitteswell, Frolesworth and Kimcote, Leicestershire.   (ibid.)</w:t>
      </w:r>
    </w:p>
    <w:p w:rsidR="004B5E01" w:rsidRDefault="004B5E01" w:rsidP="004B5E01">
      <w:pPr>
        <w:pStyle w:val="NoSpacing"/>
      </w:pPr>
    </w:p>
    <w:p w:rsidR="004B5E01" w:rsidRDefault="004B5E01" w:rsidP="004B5E01">
      <w:pPr>
        <w:pStyle w:val="NoSpacing"/>
      </w:pPr>
    </w:p>
    <w:p w:rsidR="00BA4020" w:rsidRPr="00186E49" w:rsidRDefault="004B5E01" w:rsidP="004B5E01">
      <w:pPr>
        <w:pStyle w:val="NoSpacing"/>
      </w:pPr>
      <w:r>
        <w:t>6 June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E01" w:rsidRDefault="004B5E01" w:rsidP="00552EBA">
      <w:r>
        <w:separator/>
      </w:r>
    </w:p>
  </w:endnote>
  <w:endnote w:type="continuationSeparator" w:id="0">
    <w:p w:rsidR="004B5E01" w:rsidRDefault="004B5E0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B5E01">
      <w:rPr>
        <w:noProof/>
      </w:rPr>
      <w:t>16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E01" w:rsidRDefault="004B5E01" w:rsidP="00552EBA">
      <w:r>
        <w:separator/>
      </w:r>
    </w:p>
  </w:footnote>
  <w:footnote w:type="continuationSeparator" w:id="0">
    <w:p w:rsidR="004B5E01" w:rsidRDefault="004B5E0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B5E01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2012-06-16T16:09:00Z</dcterms:created>
  <dcterms:modified xsi:type="dcterms:W3CDTF">2012-06-16T16:09:00Z</dcterms:modified>
</cp:coreProperties>
</file>